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3" w:rsidRDefault="00022203" w:rsidP="0002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03" w:rsidRPr="00676D4E" w:rsidRDefault="00022203" w:rsidP="00022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4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2203" w:rsidRPr="00676D4E" w:rsidRDefault="00022203" w:rsidP="000222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6D4E">
        <w:rPr>
          <w:rFonts w:ascii="Times New Roman" w:hAnsi="Times New Roman" w:cs="Times New Roman"/>
          <w:b/>
          <w:sz w:val="28"/>
          <w:szCs w:val="28"/>
        </w:rPr>
        <w:t xml:space="preserve">документов, предоставляемых для заключения договора </w:t>
      </w:r>
      <w:r w:rsidR="0033527A" w:rsidRPr="0033527A">
        <w:rPr>
          <w:rFonts w:ascii="Times New Roman" w:hAnsi="Times New Roman" w:cs="Times New Roman"/>
          <w:b/>
          <w:sz w:val="28"/>
          <w:szCs w:val="28"/>
        </w:rPr>
        <w:t>на выполнение работ по техническому обслуживанию, ремонту и аварийно-диспетчерскому обеспечению сетей газопотребления</w:t>
      </w:r>
      <w:bookmarkStart w:id="0" w:name="_GoBack"/>
      <w:bookmarkEnd w:id="0"/>
      <w:r w:rsidRPr="00676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внутренние газопроводы, газоиспользующее оборудование котельных, газоиспользующие установки газопроводов и газоиспользующего оборудования административно-производственного здания, ПРГ, средства АСУ ТП РГ) за исключением жилых и многоквартирных домов</w:t>
      </w:r>
    </w:p>
    <w:p w:rsidR="00022203" w:rsidRPr="00430605" w:rsidRDefault="00022203" w:rsidP="0002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03" w:rsidRPr="00430605" w:rsidRDefault="00022203" w:rsidP="00022203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по форме 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</w:p>
    <w:p w:rsidR="00022203" w:rsidRPr="00430605" w:rsidRDefault="00022203" w:rsidP="00022203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7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Заверенные копии:</w:t>
      </w:r>
    </w:p>
    <w:p w:rsidR="00022203" w:rsidRPr="00430605" w:rsidRDefault="00022203" w:rsidP="0002220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учредительных документов (устав, свидетельство о гос. регистрации,  выписка из ЕГРЮЛ, свидетельство ИНН, коды статистики);</w:t>
      </w:r>
    </w:p>
    <w:p w:rsidR="00022203" w:rsidRPr="00430605" w:rsidRDefault="00022203" w:rsidP="00022203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заявителя;</w:t>
      </w:r>
    </w:p>
    <w:p w:rsidR="00022203" w:rsidRPr="00430605" w:rsidRDefault="00022203" w:rsidP="0002220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документов, подтверждающих право собственности на сеть газопотребления.</w:t>
      </w:r>
    </w:p>
    <w:p w:rsidR="00022203" w:rsidRPr="00430605" w:rsidRDefault="00022203" w:rsidP="00022203">
      <w:pPr>
        <w:tabs>
          <w:tab w:val="left" w:pos="1134"/>
        </w:tabs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3. </w:t>
      </w:r>
      <w:r w:rsidRPr="00430605">
        <w:rPr>
          <w:rFonts w:ascii="Times New Roman" w:hAnsi="Times New Roman" w:cs="Times New Roman"/>
          <w:sz w:val="28"/>
          <w:szCs w:val="28"/>
        </w:rPr>
        <w:tab/>
        <w:t>Проектная документация на строительство сети газопотребления с положительным заключением экспертизы:</w:t>
      </w:r>
    </w:p>
    <w:p w:rsidR="00022203" w:rsidRPr="00430605" w:rsidRDefault="00022203" w:rsidP="00022203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- промышленной безопасности - в случаях, предусмотренных Федеральным законом от 21.07.1997 N 116-ФЗ "О промышленной безопасности опасных производственных объектов"; </w:t>
      </w:r>
    </w:p>
    <w:p w:rsidR="00022203" w:rsidRPr="00430605" w:rsidRDefault="00022203" w:rsidP="00022203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- государственной -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48.1 Градостроительного Кодекса.</w:t>
      </w:r>
    </w:p>
    <w:p w:rsidR="00022203" w:rsidRPr="00430605" w:rsidRDefault="00022203" w:rsidP="00022203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иметь отметку о согласовании со специализированной организацией, выдавшей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условия. </w:t>
      </w:r>
      <w:r w:rsidRPr="00430605">
        <w:rPr>
          <w:rFonts w:ascii="Times New Roman" w:hAnsi="Times New Roman" w:cs="Times New Roman"/>
          <w:sz w:val="28"/>
          <w:szCs w:val="28"/>
        </w:rPr>
        <w:t>Если в течение 24 месяцев с момента согласования не было начато строительство, то проектная документация подлежит повторному согласованию.</w:t>
      </w:r>
    </w:p>
    <w:p w:rsidR="00022203" w:rsidRPr="00430605" w:rsidRDefault="00022203" w:rsidP="00022203">
      <w:pPr>
        <w:tabs>
          <w:tab w:val="left" w:pos="1134"/>
          <w:tab w:val="left" w:pos="1560"/>
        </w:tabs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4. Исполнительная техническая документация, подготовленная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 требованиями действующих нормативных документов, с заключением ООО «Газпром газораспределение Архангельск»  о проверке соответствия.</w:t>
      </w:r>
    </w:p>
    <w:p w:rsidR="00022203" w:rsidRPr="00430605" w:rsidRDefault="00022203" w:rsidP="00022203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Проверка выполняется на договорной основе по обращению заказчика строительства до подписания акта приемки законченного строительством объекта газораспределительной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(в случае строительства сети газопотребления не в рамках Постановления правительства РФ от 30.12.2014 г. №1314).</w:t>
      </w:r>
    </w:p>
    <w:p w:rsidR="00022203" w:rsidRPr="00430605" w:rsidRDefault="00022203" w:rsidP="0002220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5. Акт приемки законченного строительством объекта газораспределительной системы согласно приложению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СП 62.13330.2011 (Актуализированная редакция СНиП 42-01-2002  «Газораспределительные системы»), подписанный всеми членами комиссии (входит в состав ИТД).</w:t>
      </w:r>
    </w:p>
    <w:p w:rsidR="00022203" w:rsidRPr="00430605" w:rsidRDefault="00022203" w:rsidP="0002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6. Разрешение на ввод объекта в эксплуатацию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55 Градостроительного  Кодекса РФ (входит в состав ИТД).</w:t>
      </w:r>
    </w:p>
    <w:p w:rsidR="00022203" w:rsidRPr="00430605" w:rsidRDefault="00022203" w:rsidP="0002220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lastRenderedPageBreak/>
        <w:t>7. Заключение Инспекции государственного строительного надзора о соответствии объекта требованиям технических регламентов, нормативных правовых актов и проектной документации в случаях, предусмотренных пункт 1 части 2 статьи 54 Градостроительного кодекса РФ.</w:t>
      </w:r>
    </w:p>
    <w:p w:rsidR="00022203" w:rsidRPr="00430605" w:rsidRDefault="00022203" w:rsidP="0002220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ab/>
        <w:t xml:space="preserve">8. Акт проверки на герметичность уплотнений подземных вводов и выходов инженерных коммуникаций через наружные конструкции здания ((п. 5.1.2 ГОСТ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54961-2012) оформляется уполномоченным лицом, ответственным за эксплуатацию инженерных систем зданий (предоставляется копия Приказа о назначении)).</w:t>
      </w:r>
    </w:p>
    <w:p w:rsidR="00022203" w:rsidRPr="00430605" w:rsidRDefault="00022203" w:rsidP="00022203">
      <w:pPr>
        <w:tabs>
          <w:tab w:val="left" w:pos="392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06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22203" w:rsidRPr="00430605" w:rsidRDefault="00022203" w:rsidP="00022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022203" w:rsidRPr="00430605" w:rsidRDefault="00022203" w:rsidP="00022203">
      <w:pPr>
        <w:numPr>
          <w:ilvl w:val="0"/>
          <w:numId w:val="2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>Владелец сети газопотребления выполняет регистрацию опасного производственного объекта в государственном реестре согласно «Правилам регистрации объектов в государственном реестре опасных производственных объектов», утвержденным Постановлением Правительства РФ от 24.11.1998 г. №1371.</w:t>
      </w:r>
    </w:p>
    <w:p w:rsidR="00022203" w:rsidRPr="00430605" w:rsidRDefault="00022203" w:rsidP="00022203">
      <w:pPr>
        <w:numPr>
          <w:ilvl w:val="0"/>
          <w:numId w:val="2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Владелец сети газопотребления заключает договоры страхования риска ответственности за причинение вреда при эксплуатации опасного производственного объекта (сети газораспределения) согласно 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116-ФЗ «О промышленной безопасности опасных производственных объектов» и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203" w:rsidRPr="00430605" w:rsidRDefault="00022203" w:rsidP="0002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Pr="00430605" w:rsidRDefault="00022203" w:rsidP="0002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3AD" w:rsidRDefault="00F573AD"/>
    <w:sectPr w:rsidR="00F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F9B"/>
    <w:multiLevelType w:val="hybridMultilevel"/>
    <w:tmpl w:val="C4EC263E"/>
    <w:lvl w:ilvl="0" w:tplc="286885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5832"/>
    <w:multiLevelType w:val="hybridMultilevel"/>
    <w:tmpl w:val="7E16AC90"/>
    <w:lvl w:ilvl="0" w:tplc="286885D8">
      <w:start w:val="1"/>
      <w:numFmt w:val="decimal"/>
      <w:lvlText w:val="%1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03"/>
    <w:rsid w:val="00022203"/>
    <w:rsid w:val="0033527A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shlobin</dc:creator>
  <cp:lastModifiedBy>shlobin</cp:lastModifiedBy>
  <cp:revision>2</cp:revision>
  <dcterms:created xsi:type="dcterms:W3CDTF">2016-05-30T10:07:00Z</dcterms:created>
  <dcterms:modified xsi:type="dcterms:W3CDTF">2016-06-01T06:56:00Z</dcterms:modified>
</cp:coreProperties>
</file>